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>Diputadas y Diputados de Santa Fe: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color w:val="000000"/>
          <w:sz w:val="22"/>
          <w:szCs w:val="22"/>
        </w:rPr>
        <w:t xml:space="preserve">La Comisión de Cultura y Medios de Comunicación Social, ha considerado el proyecto de ley (Expediente Nº 29502 “DB”) de los diputados  Mario Lacava, Ricardo Olivera y la diputada Alejandra Obeid, por el cual se dispone que el gobierno provincial implemente un programa con la finalidad de promover, difundir y estimular la “Cumbia Santafesina”, y, por las razones expuestas en los fundamentos y las que podrá dar el miembro informante, aconseja la aprobación del siguiente texto: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/>
      </w:r>
    </w:p>
    <w:p>
      <w:pPr>
        <w:pStyle w:val="style24"/>
        <w:jc w:val="center"/>
      </w:pPr>
      <w:r>
        <w:rPr>
          <w:rFonts w:ascii="Verdana" w:cs="Verdana" w:hAnsi="Verdana"/>
          <w:b/>
          <w:color w:val="000000"/>
          <w:sz w:val="22"/>
          <w:szCs w:val="22"/>
        </w:rPr>
        <w:t>LA LEGISLATURA DE LA PROVINCIA DE SANTA FE</w:t>
      </w:r>
    </w:p>
    <w:p>
      <w:pPr>
        <w:pStyle w:val="style24"/>
        <w:jc w:val="center"/>
      </w:pPr>
      <w:r>
        <w:rPr>
          <w:rFonts w:ascii="Verdana" w:cs="Verdana" w:hAnsi="Verdana"/>
          <w:b/>
          <w:color w:val="000000"/>
          <w:sz w:val="22"/>
          <w:szCs w:val="22"/>
        </w:rPr>
        <w:t>SANCIONA CON FUERZA DE</w:t>
      </w:r>
    </w:p>
    <w:p>
      <w:pPr>
        <w:pStyle w:val="style24"/>
        <w:jc w:val="center"/>
      </w:pPr>
      <w:r>
        <w:rPr>
          <w:rFonts w:ascii="Verdana" w:cs="Verdana" w:hAnsi="Verdana"/>
          <w:b/>
          <w:color w:val="000000"/>
          <w:sz w:val="22"/>
          <w:szCs w:val="22"/>
        </w:rPr>
        <w:t>L E Y: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b/>
          <w:color w:val="000000"/>
          <w:sz w:val="22"/>
          <w:szCs w:val="22"/>
        </w:rPr>
        <w:t>ARTÍCULO 1º:</w:t>
      </w:r>
      <w:r>
        <w:rPr>
          <w:rFonts w:ascii="Verdana" w:cs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b/>
          <w:color w:val="000000"/>
          <w:sz w:val="22"/>
          <w:szCs w:val="22"/>
        </w:rPr>
        <w:t xml:space="preserve">Creación. </w:t>
      </w:r>
      <w:r>
        <w:rPr>
          <w:rFonts w:ascii="Verdana" w:cs="Verdana" w:hAnsi="Verdana"/>
          <w:color w:val="000000"/>
          <w:sz w:val="22"/>
          <w:szCs w:val="22"/>
        </w:rPr>
        <w:t xml:space="preserve">Dispónese que el Gobierno Provincial, a través del Ministerio de Innovación y Cultura implemente, en el marco de sus políticas culturales, un programa con el ﬁn de promover, difundir y estimular la “CUMBIA SANTAFESINA”.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 xml:space="preserve">ARTÍCULO 2º: Definición. </w:t>
      </w:r>
      <w:r>
        <w:rPr>
          <w:rFonts w:ascii="Verdana" w:cs="Verdana" w:hAnsi="Verdana"/>
          <w:color w:val="000000"/>
          <w:sz w:val="22"/>
          <w:szCs w:val="22"/>
        </w:rPr>
        <w:t>Se define como CUMBIA SANTAFESINA a toda expresión sonoro musical manifestada artísticamente, asociada y vinculada al género tropical, con las incorporaciones instrumentales y adecuaciones que le han ido realizando autores locales y ejecutada por grupos, conjuntos o interpretes solistas de nuestra provincia.</w:t>
      </w:r>
      <w:r>
        <w:rPr>
          <w:rFonts w:ascii="Verdana" w:cs="Verdana" w:hAnsi="Verdana"/>
          <w:b/>
          <w:color w:val="000000"/>
          <w:sz w:val="22"/>
          <w:szCs w:val="22"/>
        </w:rPr>
        <w:t xml:space="preserve">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 xml:space="preserve">ARTÍCULO 3º: Acciones. </w:t>
      </w:r>
      <w:r>
        <w:rPr>
          <w:rFonts w:ascii="Verdana" w:cs="Verdana" w:hAnsi="Verdana"/>
          <w:color w:val="000000"/>
          <w:sz w:val="22"/>
          <w:szCs w:val="22"/>
        </w:rPr>
        <w:t xml:space="preserve">Para lograr los objetivos propuestos en el artículo precedente el Ministerio de Innovación y Cultura implementará las siguientes acciones: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a) Organizará anualmente y de manera itinerante la FIESTA PROVINCIAL DE LA CUMBIA SANTAFESINA, promoviendo la realización de festivales regionales que servirán de selección de la ﬁesta provincial y garantizará la igualdad de oportunidades a todos los artistas y creadores santafesinos de participar y mostrar su producción artística.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b) Procederá a la creación de un registro de todos los artistas, creadores, difusores, productores y todos aquellos que desarrollen alguna actividad vinculada a la CUMBIA SANTAFESINA.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c) </w:t>
      </w:r>
      <w:r>
        <w:rPr>
          <w:rFonts w:ascii="Verdana" w:cs="Verdana" w:hAnsi="Verdana"/>
          <w:color w:val="000000"/>
          <w:sz w:val="22"/>
          <w:szCs w:val="22"/>
        </w:rPr>
        <w:t>impulsará</w:t>
      </w:r>
      <w:r>
        <w:rPr>
          <w:rFonts w:ascii="Verdana" w:cs="Verdana" w:hAnsi="Verdana"/>
          <w:color w:val="000000"/>
          <w:sz w:val="22"/>
          <w:szCs w:val="22"/>
        </w:rPr>
        <w:t xml:space="preserve"> la organización de una </w:t>
      </w:r>
      <w:r>
        <w:rPr>
          <w:rFonts w:ascii="Verdana" w:cs="Verdana" w:hAnsi="Verdana"/>
          <w:color w:val="000000"/>
          <w:sz w:val="22"/>
          <w:szCs w:val="22"/>
        </w:rPr>
        <w:t>fono-teca</w:t>
      </w:r>
      <w:r>
        <w:rPr>
          <w:rFonts w:ascii="Verdana" w:cs="Verdana" w:hAnsi="Verdana"/>
          <w:color w:val="000000"/>
          <w:sz w:val="22"/>
          <w:szCs w:val="22"/>
        </w:rPr>
        <w:t xml:space="preserve"> con el material </w:t>
      </w:r>
      <w:r>
        <w:rPr>
          <w:rFonts w:ascii="Verdana" w:cs="Verdana" w:hAnsi="Verdana"/>
          <w:color w:val="000000"/>
          <w:sz w:val="22"/>
          <w:szCs w:val="22"/>
        </w:rPr>
        <w:t>discográfico</w:t>
      </w:r>
      <w:r>
        <w:rPr>
          <w:rFonts w:ascii="Verdana" w:cs="Verdana" w:hAnsi="Verdana"/>
          <w:color w:val="000000"/>
          <w:sz w:val="22"/>
          <w:szCs w:val="22"/>
        </w:rPr>
        <w:t xml:space="preserve"> que será solicitado a los grupos musicales, como así también documentación, publicaciones, partituras, videos,  que permitan difundir y valorizar lo producido por los realizadores santafesino.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d) Promoverá la realización de seminarios, talleres y encuentros de artistas, músicos y creadores a ﬁn de generar ámbitos de debate, que les permita intercambiar experiencias e inquietudes para fortalecer la actividad. </w:t>
      </w:r>
    </w:p>
    <w:p>
      <w:pPr>
        <w:pStyle w:val="style24"/>
        <w:jc w:val="both"/>
      </w:pPr>
      <w:r>
        <w:rPr>
          <w:rFonts w:ascii="Verdana" w:cs="Verdana" w:hAnsi="Verdana"/>
          <w:color w:val="000000"/>
          <w:sz w:val="22"/>
          <w:szCs w:val="22"/>
        </w:rPr>
        <w:t xml:space="preserve">e) Garantizará la participación y el acceso de los jóvenes a esta expresión cultural, mediante clínicas de los distintos instrumentos utilizados en la producción de la CUMBIA SANTAFESINA, invitando a  músicos reconocidos para que lleven adelante las mismas.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f) Facilitará la difusión de CUMBIA SANTAFESINA, como producto de Industria Cultural y Creativa, en el ámbito regional e internacional, invitando a productores y difusores a participar de Ferias y Exposiciones que se realicen y en los que  participe la provincia.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g) Invitará a participar a los grupos musicales e intérpretes de la CUMBIA SANTAFESINA, cuando organice festivales donde actúen artistas nacionales, para estimular y promocionar la producción local.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  <w:r>
        <w:rPr>
          <w:rFonts w:ascii="Verdana" w:cs="Verdana" w:hAnsi="Verdana"/>
          <w:color w:val="000000"/>
          <w:sz w:val="22"/>
          <w:szCs w:val="22"/>
        </w:rPr>
        <w:t xml:space="preserve">h) Elaborará las bases para el llamado a concurso del logo “CUMBIA SANTAFESINA”, para que el mismo sea un símbolo de identidad del género musical y pueda ser utilizado en todo material </w:t>
      </w:r>
      <w:r>
        <w:rPr>
          <w:rFonts w:ascii="Verdana" w:cs="Verdana" w:hAnsi="Verdana"/>
          <w:color w:val="000000"/>
          <w:sz w:val="22"/>
          <w:szCs w:val="22"/>
        </w:rPr>
        <w:t>discográfico</w:t>
      </w:r>
      <w:r>
        <w:rPr>
          <w:rFonts w:ascii="Verdana" w:cs="Verdana" w:hAnsi="Verdana"/>
          <w:color w:val="000000"/>
          <w:sz w:val="22"/>
          <w:szCs w:val="22"/>
        </w:rPr>
        <w:t xml:space="preserve">, locales bailables y en cualquier ámbito donde se comercialice, se promocione y se difunda la CUMBIA SANTAFESINA.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color w:val="000000"/>
          <w:sz w:val="22"/>
          <w:szCs w:val="22"/>
        </w:rPr>
        <w:t xml:space="preserve">i) A través de la Secretaría de Producciones e Industrias Culturales se procederá a fomentar emprendimientos de producción y divulgación </w:t>
      </w:r>
      <w:r>
        <w:rPr>
          <w:rFonts w:ascii="Verdana" w:cs="Verdana" w:hAnsi="Verdana"/>
          <w:color w:val="000000"/>
          <w:sz w:val="22"/>
          <w:szCs w:val="22"/>
        </w:rPr>
        <w:t>discográfica</w:t>
      </w:r>
      <w:r>
        <w:rPr>
          <w:rFonts w:ascii="Verdana" w:cs="Verdana" w:hAnsi="Verdana"/>
          <w:color w:val="000000"/>
          <w:sz w:val="22"/>
          <w:szCs w:val="22"/>
        </w:rPr>
        <w:t>, destinados a los grupos y artistas del género que todavía no hayan tenido oportunidad de haber grabado.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>ARTÍCULO 4º:</w:t>
      </w:r>
      <w:r>
        <w:rPr>
          <w:rFonts w:ascii="Verdana" w:cs="Verdana" w:hAnsi="Verdana"/>
          <w:color w:val="000000"/>
          <w:sz w:val="22"/>
          <w:szCs w:val="22"/>
        </w:rPr>
        <w:t xml:space="preserve"> La producción y divulgación de los nuevos grupos y artistas, podrá realizarse mediante un aporte económico no reintegrable o la desgravación de impuestos de orden provincial. La Secretaria será la encargada de analizar y evaluar  las propuestas y proyectos que merezcan  ser apoyados mediante este  mecanismo.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>ARTÍCULO 5º:</w:t>
      </w:r>
      <w:r>
        <w:rPr>
          <w:rFonts w:ascii="Verdana" w:cs="Verdana" w:hAnsi="Verdana"/>
          <w:color w:val="000000"/>
          <w:sz w:val="22"/>
          <w:szCs w:val="22"/>
        </w:rPr>
        <w:t xml:space="preserve"> EI Ministerio de Innovación y Cultura procederá a invitar a Municipios y Comunas a adherir a lo dispuesto por la presente Ley. 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>ARTÍCULO 6º:</w:t>
      </w:r>
      <w:r>
        <w:rPr>
          <w:rFonts w:ascii="Verdana" w:cs="Verdana" w:hAnsi="Verdana"/>
          <w:color w:val="000000"/>
          <w:sz w:val="22"/>
          <w:szCs w:val="22"/>
        </w:rPr>
        <w:t xml:space="preserve"> Comuníquese al Poder Ejecutivo.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 xml:space="preserve">Sala de Comisión, Santa Fe, </w:t>
      </w:r>
      <w:r>
        <w:rPr>
          <w:rFonts w:ascii="Verdana" w:cs="Verdana" w:hAnsi="Verdana"/>
          <w:b/>
          <w:color w:val="000000"/>
          <w:sz w:val="22"/>
          <w:szCs w:val="22"/>
        </w:rPr>
        <w:t>22 de Octubre de 2014.</w:t>
      </w:r>
    </w:p>
    <w:p>
      <w:pPr>
        <w:pStyle w:val="style24"/>
        <w:jc w:val="both"/>
      </w:pPr>
      <w:r>
        <w:rPr>
          <w:rFonts w:ascii="Verdana" w:cs="Verdana" w:hAnsi="Verdana"/>
          <w:b/>
          <w:color w:val="000000"/>
          <w:sz w:val="22"/>
          <w:szCs w:val="22"/>
        </w:rPr>
        <w:t>Firmantes: Kahlow- Mastrocola- Abello- Olivera.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</w:p>
    <w:p>
      <w:pPr>
        <w:pStyle w:val="style24"/>
        <w:jc w:val="both"/>
      </w:pPr>
      <w:r>
        <w:rPr>
          <w:rFonts w:ascii="Verdana" w:cs="Verdana" w:eastAsia="Verdana" w:hAnsi="Verdana"/>
          <w:color w:val="000000"/>
          <w:sz w:val="22"/>
          <w:szCs w:val="22"/>
        </w:rPr>
        <w:t xml:space="preserve"> </w:t>
      </w:r>
    </w:p>
    <w:sectPr>
      <w:type w:val="nextPage"/>
      <w:pgSz w:h="16838" w:w="11906"/>
      <w:pgMar w:bottom="1134" w:footer="0" w:gutter="0" w:header="0" w:left="2552" w:right="1134" w:top="2552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Courier New">
    <w:charset w:val="80"/>
    <w:family w:val="roman"/>
    <w:pitch w:val="variable"/>
  </w:font>
  <w:font w:name="Verdan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s-ES"/>
    </w:rPr>
  </w:style>
  <w:style w:styleId="style15" w:type="character">
    <w:name w:val="Default Paragraph Font"/>
    <w:next w:val="style15"/>
    <w:rPr/>
  </w:style>
  <w:style w:styleId="style16" w:type="character">
    <w:name w:val="Fuente de párrafo predeter.1"/>
    <w:next w:val="style16"/>
    <w:rPr/>
  </w:style>
  <w:style w:styleId="style17" w:type="paragraph">
    <w:name w:val="Encabezado"/>
    <w:basedOn w:val="style0"/>
    <w:next w:val="style18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Etiqueta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Encabezado1"/>
    <w:basedOn w:val="style0"/>
    <w:next w:val="style22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</w:rPr>
  </w:style>
  <w:style w:styleId="style24" w:type="paragraph">
    <w:name w:val="HTML Preformatted"/>
    <w:basedOn w:val="style0"/>
    <w:next w:val="style2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LibreOffice/4.0.5.2$Linux_x86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2014-10-09T12:15:00.00Z</dcterms:created>
  <dc:creator>.</dc:creator>
  <cp:lastModifiedBy>user</cp:lastModifiedBy>
  <cp:lastPrinted>2014-10-21T10:33:50.00Z</cp:lastPrinted>
  <dcterms:modified xsi:type="dcterms:W3CDTF">2014-10-09T12:15:00.00Z</dcterms:modified>
  <cp:revision>2</cp:revision>
</cp:coreProperties>
</file>